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Portfolio Governance and Execution Alignment for Global Payments Portfolio</w:t>
      </w:r>
    </w:p>
    <w:p>
      <w:pPr>
        <w:spacing w:after="120"/>
      </w:pPr>
      <w:r>
        <w:t>The analytics function within Apple’s Wallet, Payments and Commerce division serves as a critical engine for product strategy and operational performance. Supporting a global ecosystem that includes gift cards and account balances, the team provides data pipelines, dashboards, and advanced analysis for product development, business development, and retail operations. As demand for analytics grew alongside new features and promotions, the challenge shifted from building technical capability to aligning how that capability was prioritized and applied across a complex, cross-functional organization.</w:t>
      </w:r>
    </w:p>
    <w:p>
      <w:pPr>
        <w:pStyle w:val="Heading2"/>
        <w:keepNext/>
        <w:spacing w:before="120" w:after="0"/>
      </w:pPr>
      <w:r>
        <w:t>Context</w:t>
      </w:r>
    </w:p>
    <w:p>
      <w:pPr>
        <w:spacing w:after="120"/>
      </w:pPr>
      <w:r>
        <w:t>Apple’s Wallet, Payments and Commerce (WPC) division manages a vast global payments ecosystem, where the Store Credit analytics function plays a pivotal role. This team is responsible for delivering data-driven insights that inform product decisions, business development strategies, and operational monitoring for both Services and Retail. However, the continuous expansion of features and promotional activities led to a significant surge in analytics demand, creating a high-pressure environment where technical delivery was constantly challenged by the volume and variety of requests.</w:t>
      </w:r>
    </w:p>
    <w:p>
      <w:pPr>
        <w:pStyle w:val="Heading2"/>
        <w:keepNext/>
        <w:spacing w:before="120" w:after="0"/>
      </w:pPr>
      <w:r>
        <w:t>What needed to change</w:t>
      </w:r>
    </w:p>
    <w:p>
      <w:pPr>
        <w:spacing w:after="120"/>
      </w:pPr>
      <w:r>
        <w:t>The primary obstacle was not a lack of analytics expertise, but rather the absence of a structured mechanism to manage and prioritize the influx of work. Requests from multiple teams were frequently introduced as high-priority without clear tradeoffs, leading to a reactive delivery model. The team was stretched between supporting planned roadmap initiatives and responding to ad hoc executive requests. To move beyond reactive output and produce measurable value, the organization required portfolio-level oversight to define priorities, align resources, and ensure that analytics work was strategically integrated into the broader product lifecycle.</w:t>
      </w:r>
    </w:p>
    <w:p>
      <w:pPr>
        <w:pStyle w:val="Heading2"/>
        <w:keepNext/>
        <w:spacing w:before="120" w:after="0"/>
      </w:pPr>
      <w:r>
        <w:t>How the work was led</w:t>
      </w:r>
    </w:p>
    <w:p>
      <w:pPr>
        <w:spacing w:after="120"/>
      </w:pPr>
      <w:r>
        <w:t>The intervention focused on establishing robust portfolio governance and aligning execution across the analytics function. A key shift involved integrating analytics directly into the product strategy phase, ensuring data influenced business cases and feature development from the outset. Portfolio-level prioritization was introduced into existing planning cadences, allowing roadmap work, new requests, and ad hoc demands to be evaluated collectively. This enabled consistent, impact-based tradeoff decisions. Furthermore, resource alignment was managed across data science, analytics engineering, and upstream data teams to coordinate dependencies and proactively address constraints in data pipelines and reporting.</w:t>
      </w:r>
    </w:p>
    <w:p>
      <w:pPr>
        <w:pStyle w:val="Heading2"/>
        <w:keepNext/>
        <w:spacing w:before="120" w:after="0"/>
      </w:pPr>
      <w:r>
        <w:t>What changed</w:t>
      </w:r>
    </w:p>
    <w:p>
      <w:pPr>
        <w:spacing w:after="120"/>
      </w:pPr>
      <w:r>
        <w:t>The implementation of structured governance transformed the analytics function from a downstream support service into an integrated strategic partner. Product teams now leverage analytics to support business cases and performance measurement with direct ties to product strategy. The introduction of portfolio prioritization has significantly reduced contention by establishing a clear framework for managing competing demands. Improved resource coordination has streamlined execution across data science and engineering, reducing friction and ensuring that deliverables are outcome-driven and aligned with business objectives.</w:t>
      </w:r>
    </w:p>
    <w:p>
      <w:pPr>
        <w:pStyle w:val="Heading2"/>
        <w:keepNext/>
        <w:spacing w:before="120" w:after="0"/>
      </w:pPr>
      <w:r>
        <w:t>Why it mattered</w:t>
      </w:r>
    </w:p>
    <w:p>
      <w:pPr>
        <w:spacing w:after="120"/>
      </w:pPr>
      <w:r>
        <w:t>By shifting from reactive reporting to structured decision support, the WPC analytics function has become a more effective driver of operational performance and product innovation. The ability to manage both long-term roadmap goals and urgent executive needs without losing focus ensures that the team’s efforts are always directed toward the highest-value opportunities. This alignment not only improves the speed and quality of delivery but also reinforces the role of data as a foundational element of the global payments ecosystem.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