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Operational Readiness for National Real-Time Payments Launch</w:t>
      </w:r>
    </w:p>
    <w:p>
      <w:pPr>
        <w:spacing w:after="120"/>
      </w:pPr>
      <w:r>
        <w:t>The Federal Reserve’s FedNow Operations Center (FNOC) faced a critical juncture as it prepared for the launch of a landmark real-time payments service. While the center was fundamentally designed for steady-state operations, the sheer gravity of the upcoming launch pulled its leadership and subject matter experts into a complex web of cross-functional readiness activities. This initiative focused on stabilizing that transition, ensuring that the move from development to a live, high-stakes operational environment was managed with precision and clarity.</w:t>
      </w:r>
    </w:p>
    <w:p>
      <w:pPr>
        <w:pStyle w:val="Heading2"/>
        <w:keepNext/>
        <w:spacing w:before="120" w:after="0"/>
      </w:pPr>
      <w:r>
        <w:t>Context</w:t>
      </w:r>
    </w:p>
    <w:p>
      <w:pPr>
        <w:spacing w:after="120"/>
      </w:pPr>
      <w:r>
        <w:t>The launch of FedNow represented one of the most significant infrastructure upgrades in the history of the U.S. payments system. Within this broader program, the FedNow Operations Center (FNOC) held the responsibility for day-one operational stability. However, as the launch date approached, the boundary between day-to-day operational planning and project-based readiness began to blur. Operational leaders found their attention divided, and while activity remained high, the lack of a unified view of readiness progress created a growing risk of coordination gaps across the enterprise.</w:t>
      </w:r>
    </w:p>
    <w:p>
      <w:pPr>
        <w:pStyle w:val="Heading2"/>
        <w:keepNext/>
        <w:spacing w:before="120" w:after="0"/>
      </w:pPr>
      <w:r>
        <w:t>What needed to change</w:t>
      </w:r>
    </w:p>
    <w:p>
      <w:pPr>
        <w:spacing w:after="120"/>
      </w:pPr>
      <w:r>
        <w:t>The primary challenge was a lack of consistent visibility into the true state of organizational readiness. Priorities shifted frequently within the larger FedNow program, often leaving the FNOC in a reactive posture. There was no centralized mechanism to track what was complete, what remained at risk, or how operational tasks intersected with broader project milestones. To ensure a successful launch, the organization needed to move away from fragmented, ad hoc coordination and toward a structured, disciplined model that could balance core operational duties with the intense demands of a national product launch.</w:t>
      </w:r>
    </w:p>
    <w:p>
      <w:pPr>
        <w:pStyle w:val="Heading2"/>
        <w:keepNext/>
        <w:spacing w:before="120" w:after="0"/>
      </w:pPr>
      <w:r>
        <w:t>How the work was led</w:t>
      </w:r>
    </w:p>
    <w:p>
      <w:pPr>
        <w:spacing w:after="120"/>
      </w:pPr>
      <w:r>
        <w:t>The intervention centered on introducing a rigorous program coordination framework tailored to the FNOC’s unique environment. A comprehensive day-one readiness plan was developed to anchor all activities, defining every essential task, dependency, and process required for the launch. This allowed for active status reporting that surfaced risks and dependencies in real-time. By facilitating business process requirement sessions, the team brought together internal stakeholders and process owners to clarify ownership and align operational workflows. Furthermore, a dedicated data strategy was established to govern internal data requests, ensuring that the increased demand for information during the launch window would not overwhelm the team’s capacity.</w:t>
      </w:r>
    </w:p>
    <w:p>
      <w:pPr>
        <w:pStyle w:val="Heading2"/>
        <w:keepNext/>
        <w:spacing w:before="120" w:after="0"/>
      </w:pPr>
      <w:r>
        <w:t>What changed</w:t>
      </w:r>
    </w:p>
    <w:p>
      <w:pPr>
        <w:spacing w:after="120"/>
      </w:pPr>
      <w:r>
        <w:t>The introduction of structured management transformed the FNOC from a reactive unit into a controlled, execution-focused organization. The clear readiness plan provided a roadmap that allowed subject matter experts to prioritize critical launch activities without losing sight of their core operational responsibilities. Integration with the broader FedNow PMO strengthened cross-functional alignment, providing senior leadership with the visibility needed to make informed decisions under pressure. Additionally, the new data strategy provided an interim operating model that significantly improved responsiveness and reduced ambiguity in how internal requests were handled.</w:t>
      </w:r>
    </w:p>
    <w:p>
      <w:pPr>
        <w:pStyle w:val="Heading2"/>
        <w:keepNext/>
        <w:spacing w:before="120" w:after="0"/>
      </w:pPr>
      <w:r>
        <w:t>Why it mattered</w:t>
      </w:r>
    </w:p>
    <w:p>
      <w:pPr>
        <w:spacing w:after="120"/>
      </w:pPr>
      <w:r>
        <w:t>Achieving readiness for a national payments infrastructure requires more than just technical capability; it demands operational resilience and absolute clarity of purpose. By stabilizing the execution environment and restoring visibility, this work ensured that the FedNow Operations Center could meet its day-one commitments with confidence. The result was a successful transition to live operations, supported by a sustainable framework for communication and coordination that will continue to serve the Federal Reserve as the real-time payments ecosystem evolves.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b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